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2CE41" w14:textId="77777777" w:rsidR="0069597B" w:rsidRDefault="00000000">
      <w:pPr>
        <w:pStyle w:val="FirstParagraph"/>
      </w:pPr>
      <w:r>
        <w:rPr>
          <w:b/>
          <w:bCs/>
        </w:rPr>
        <w:t>Role: Creative Services Manager</w:t>
      </w:r>
    </w:p>
    <w:p w14:paraId="175F8C8D" w14:textId="77777777" w:rsidR="0069597B" w:rsidRDefault="00000000">
      <w:r>
        <w:pict w14:anchorId="70F9D66D">
          <v:rect id="_x0000_i1025" style="width:0;height:1.5pt" o:hralign="center" o:hrstd="t" o:hr="t"/>
        </w:pict>
      </w:r>
    </w:p>
    <w:p w14:paraId="479FB724" w14:textId="77777777" w:rsidR="0069597B" w:rsidRDefault="00000000">
      <w:pPr>
        <w:pStyle w:val="Heading3"/>
      </w:pPr>
      <w:bookmarkStart w:id="0" w:name="ai-exposure-task-efficiency-analysis"/>
      <w:r>
        <w:rPr>
          <w:b/>
          <w:bCs/>
        </w:rPr>
        <w:t>AI Exposure &amp; Task Efficiency Analysis</w:t>
      </w:r>
    </w:p>
    <w:tbl>
      <w:tblPr>
        <w:tblStyle w:val="Table"/>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31"/>
        <w:gridCol w:w="1259"/>
        <w:gridCol w:w="2069"/>
        <w:gridCol w:w="3510"/>
      </w:tblGrid>
      <w:tr w:rsidR="0069597B" w14:paraId="50FA78AC" w14:textId="77777777" w:rsidTr="00B95A0F">
        <w:trPr>
          <w:cnfStyle w:val="100000000000" w:firstRow="1" w:lastRow="0" w:firstColumn="0" w:lastColumn="0" w:oddVBand="0" w:evenVBand="0" w:oddHBand="0" w:evenHBand="0" w:firstRowFirstColumn="0" w:firstRowLastColumn="0" w:lastRowFirstColumn="0" w:lastRowLastColumn="0"/>
          <w:tblHeader/>
        </w:trPr>
        <w:tc>
          <w:tcPr>
            <w:tcW w:w="2630" w:type="dxa"/>
            <w:tcBorders>
              <w:bottom w:val="none" w:sz="0" w:space="0" w:color="auto"/>
            </w:tcBorders>
          </w:tcPr>
          <w:p w14:paraId="5541C994" w14:textId="77777777" w:rsidR="0069597B" w:rsidRDefault="00000000">
            <w:pPr>
              <w:pStyle w:val="Compact"/>
            </w:pPr>
            <w:r>
              <w:rPr>
                <w:b/>
                <w:bCs/>
              </w:rPr>
              <w:t>Task</w:t>
            </w:r>
          </w:p>
        </w:tc>
        <w:tc>
          <w:tcPr>
            <w:tcW w:w="1259" w:type="dxa"/>
            <w:tcBorders>
              <w:bottom w:val="none" w:sz="0" w:space="0" w:color="auto"/>
            </w:tcBorders>
          </w:tcPr>
          <w:p w14:paraId="57DF0303" w14:textId="77777777" w:rsidR="0069597B" w:rsidRDefault="00000000">
            <w:pPr>
              <w:pStyle w:val="Compact"/>
            </w:pPr>
            <w:r>
              <w:rPr>
                <w:b/>
                <w:bCs/>
              </w:rPr>
              <w:t>Exposure Level</w:t>
            </w:r>
          </w:p>
        </w:tc>
        <w:tc>
          <w:tcPr>
            <w:tcW w:w="2069" w:type="dxa"/>
            <w:tcBorders>
              <w:bottom w:val="none" w:sz="0" w:space="0" w:color="auto"/>
            </w:tcBorders>
          </w:tcPr>
          <w:p w14:paraId="21837889" w14:textId="77777777" w:rsidR="0069597B" w:rsidRDefault="00000000">
            <w:pPr>
              <w:pStyle w:val="Compact"/>
            </w:pPr>
            <w:r>
              <w:rPr>
                <w:b/>
                <w:bCs/>
              </w:rPr>
              <w:t>Estimated Time Saved (%)</w:t>
            </w:r>
          </w:p>
        </w:tc>
        <w:tc>
          <w:tcPr>
            <w:tcW w:w="3510" w:type="dxa"/>
            <w:tcBorders>
              <w:bottom w:val="none" w:sz="0" w:space="0" w:color="auto"/>
            </w:tcBorders>
          </w:tcPr>
          <w:p w14:paraId="4BB3EF91" w14:textId="77777777" w:rsidR="0069597B" w:rsidRDefault="00000000">
            <w:pPr>
              <w:pStyle w:val="Compact"/>
            </w:pPr>
            <w:r>
              <w:rPr>
                <w:b/>
                <w:bCs/>
              </w:rPr>
              <w:t>Rationale</w:t>
            </w:r>
          </w:p>
        </w:tc>
      </w:tr>
      <w:tr w:rsidR="0069597B" w14:paraId="5C6493C8" w14:textId="77777777" w:rsidTr="00B95A0F">
        <w:tc>
          <w:tcPr>
            <w:tcW w:w="2630" w:type="dxa"/>
          </w:tcPr>
          <w:p w14:paraId="33F44703" w14:textId="77777777" w:rsidR="0069597B" w:rsidRDefault="00000000">
            <w:pPr>
              <w:pStyle w:val="Compact"/>
            </w:pPr>
            <w:r>
              <w:t>Produce print and digital communications assets</w:t>
            </w:r>
          </w:p>
        </w:tc>
        <w:tc>
          <w:tcPr>
            <w:tcW w:w="1259" w:type="dxa"/>
          </w:tcPr>
          <w:p w14:paraId="3D55007A" w14:textId="77777777" w:rsidR="0069597B" w:rsidRDefault="00000000">
            <w:pPr>
              <w:pStyle w:val="Compact"/>
            </w:pPr>
            <w:r>
              <w:t>E3/E4</w:t>
            </w:r>
          </w:p>
        </w:tc>
        <w:tc>
          <w:tcPr>
            <w:tcW w:w="2069" w:type="dxa"/>
          </w:tcPr>
          <w:p w14:paraId="01001F9E" w14:textId="77777777" w:rsidR="0069597B" w:rsidRDefault="00000000">
            <w:pPr>
              <w:pStyle w:val="Compact"/>
            </w:pPr>
            <w:r>
              <w:t>40–55%</w:t>
            </w:r>
          </w:p>
        </w:tc>
        <w:tc>
          <w:tcPr>
            <w:tcW w:w="3510" w:type="dxa"/>
          </w:tcPr>
          <w:p w14:paraId="7CC994F6" w14:textId="77777777" w:rsidR="0069597B" w:rsidRDefault="00000000">
            <w:pPr>
              <w:pStyle w:val="Compact"/>
            </w:pPr>
            <w:r>
              <w:t>AI image and video generation tools can rapidly produce draft layouts, visuals, and animations for review and refinement.</w:t>
            </w:r>
          </w:p>
        </w:tc>
      </w:tr>
      <w:tr w:rsidR="0069597B" w14:paraId="2A4B1094" w14:textId="77777777" w:rsidTr="00B95A0F">
        <w:tc>
          <w:tcPr>
            <w:tcW w:w="2630" w:type="dxa"/>
          </w:tcPr>
          <w:p w14:paraId="19865320" w14:textId="77777777" w:rsidR="0069597B" w:rsidRDefault="00000000">
            <w:pPr>
              <w:pStyle w:val="Compact"/>
            </w:pPr>
            <w:r>
              <w:t>Serve as point of contact for faculty/staff creative requests</w:t>
            </w:r>
          </w:p>
        </w:tc>
        <w:tc>
          <w:tcPr>
            <w:tcW w:w="1259" w:type="dxa"/>
          </w:tcPr>
          <w:p w14:paraId="512FA294" w14:textId="77777777" w:rsidR="0069597B" w:rsidRDefault="00000000">
            <w:pPr>
              <w:pStyle w:val="Compact"/>
            </w:pPr>
            <w:r>
              <w:t>E7</w:t>
            </w:r>
          </w:p>
        </w:tc>
        <w:tc>
          <w:tcPr>
            <w:tcW w:w="2069" w:type="dxa"/>
          </w:tcPr>
          <w:p w14:paraId="2B7CEB32" w14:textId="77777777" w:rsidR="0069597B" w:rsidRDefault="00000000">
            <w:pPr>
              <w:pStyle w:val="Compact"/>
            </w:pPr>
            <w:r>
              <w:t>30–40%</w:t>
            </w:r>
          </w:p>
        </w:tc>
        <w:tc>
          <w:tcPr>
            <w:tcW w:w="3510" w:type="dxa"/>
          </w:tcPr>
          <w:p w14:paraId="7257B86D" w14:textId="77777777" w:rsidR="0069597B" w:rsidRDefault="00000000">
            <w:pPr>
              <w:pStyle w:val="Compact"/>
            </w:pPr>
            <w:r>
              <w:t>AI intake and triage systems can clarify requirements, suggest formats, and route requests efficiently.</w:t>
            </w:r>
          </w:p>
        </w:tc>
      </w:tr>
      <w:tr w:rsidR="0069597B" w14:paraId="23C4D1A6" w14:textId="77777777" w:rsidTr="00B95A0F">
        <w:tc>
          <w:tcPr>
            <w:tcW w:w="2630" w:type="dxa"/>
          </w:tcPr>
          <w:p w14:paraId="1CC7D5A9" w14:textId="77777777" w:rsidR="0069597B" w:rsidRDefault="00000000">
            <w:pPr>
              <w:pStyle w:val="Compact"/>
            </w:pPr>
            <w:r>
              <w:t>Design advertisements, posters, brochures, and catalogs</w:t>
            </w:r>
          </w:p>
        </w:tc>
        <w:tc>
          <w:tcPr>
            <w:tcW w:w="1259" w:type="dxa"/>
          </w:tcPr>
          <w:p w14:paraId="395C6A58" w14:textId="77777777" w:rsidR="0069597B" w:rsidRDefault="00000000">
            <w:pPr>
              <w:pStyle w:val="Compact"/>
            </w:pPr>
            <w:r>
              <w:t>E3</w:t>
            </w:r>
          </w:p>
        </w:tc>
        <w:tc>
          <w:tcPr>
            <w:tcW w:w="2069" w:type="dxa"/>
          </w:tcPr>
          <w:p w14:paraId="2968836B" w14:textId="77777777" w:rsidR="0069597B" w:rsidRDefault="00000000">
            <w:pPr>
              <w:pStyle w:val="Compact"/>
            </w:pPr>
            <w:r>
              <w:t>45–60%</w:t>
            </w:r>
          </w:p>
        </w:tc>
        <w:tc>
          <w:tcPr>
            <w:tcW w:w="3510" w:type="dxa"/>
          </w:tcPr>
          <w:p w14:paraId="2986645B" w14:textId="77777777" w:rsidR="0069597B" w:rsidRDefault="00000000">
            <w:pPr>
              <w:pStyle w:val="Compact"/>
            </w:pPr>
            <w:r>
              <w:t>Generative design tools can create multiple design variations aligned with brand guidelines, accelerating iteration.</w:t>
            </w:r>
          </w:p>
        </w:tc>
      </w:tr>
      <w:tr w:rsidR="0069597B" w14:paraId="3A4CDF00" w14:textId="77777777" w:rsidTr="00B95A0F">
        <w:tc>
          <w:tcPr>
            <w:tcW w:w="2630" w:type="dxa"/>
          </w:tcPr>
          <w:p w14:paraId="50AB97EF" w14:textId="77777777" w:rsidR="0069597B" w:rsidRDefault="00000000">
            <w:pPr>
              <w:pStyle w:val="Compact"/>
            </w:pPr>
            <w:r>
              <w:t>Develop new center logos and visual identities</w:t>
            </w:r>
          </w:p>
        </w:tc>
        <w:tc>
          <w:tcPr>
            <w:tcW w:w="1259" w:type="dxa"/>
          </w:tcPr>
          <w:p w14:paraId="61F0825D" w14:textId="77777777" w:rsidR="0069597B" w:rsidRDefault="00000000">
            <w:pPr>
              <w:pStyle w:val="Compact"/>
            </w:pPr>
            <w:r>
              <w:t>E3/E7</w:t>
            </w:r>
          </w:p>
        </w:tc>
        <w:tc>
          <w:tcPr>
            <w:tcW w:w="2069" w:type="dxa"/>
          </w:tcPr>
          <w:p w14:paraId="62C6221E" w14:textId="77777777" w:rsidR="0069597B" w:rsidRDefault="00000000">
            <w:pPr>
              <w:pStyle w:val="Compact"/>
            </w:pPr>
            <w:r>
              <w:t>35–45%</w:t>
            </w:r>
          </w:p>
        </w:tc>
        <w:tc>
          <w:tcPr>
            <w:tcW w:w="3510" w:type="dxa"/>
          </w:tcPr>
          <w:p w14:paraId="6617CE29" w14:textId="77777777" w:rsidR="0069597B" w:rsidRDefault="00000000">
            <w:pPr>
              <w:pStyle w:val="Compact"/>
            </w:pPr>
            <w:r>
              <w:t>AI can propose concept directions and mood boards based on mission, audience, and competitive analysis.</w:t>
            </w:r>
          </w:p>
        </w:tc>
      </w:tr>
      <w:tr w:rsidR="0069597B" w14:paraId="5538C53C" w14:textId="77777777" w:rsidTr="00B95A0F">
        <w:tc>
          <w:tcPr>
            <w:tcW w:w="2630" w:type="dxa"/>
          </w:tcPr>
          <w:p w14:paraId="3213D041" w14:textId="77777777" w:rsidR="0069597B" w:rsidRDefault="00000000">
            <w:pPr>
              <w:pStyle w:val="Compact"/>
            </w:pPr>
            <w:r>
              <w:t>Design and support new center websites</w:t>
            </w:r>
          </w:p>
        </w:tc>
        <w:tc>
          <w:tcPr>
            <w:tcW w:w="1259" w:type="dxa"/>
          </w:tcPr>
          <w:p w14:paraId="3D290B81" w14:textId="77777777" w:rsidR="0069597B" w:rsidRDefault="00000000">
            <w:pPr>
              <w:pStyle w:val="Compact"/>
            </w:pPr>
            <w:r>
              <w:t>E7/E9</w:t>
            </w:r>
          </w:p>
        </w:tc>
        <w:tc>
          <w:tcPr>
            <w:tcW w:w="2069" w:type="dxa"/>
          </w:tcPr>
          <w:p w14:paraId="6AAB2F0C" w14:textId="77777777" w:rsidR="0069597B" w:rsidRDefault="00000000">
            <w:pPr>
              <w:pStyle w:val="Compact"/>
            </w:pPr>
            <w:r>
              <w:t>40–50%</w:t>
            </w:r>
          </w:p>
        </w:tc>
        <w:tc>
          <w:tcPr>
            <w:tcW w:w="3510" w:type="dxa"/>
          </w:tcPr>
          <w:p w14:paraId="4438E1BC" w14:textId="77777777" w:rsidR="0069597B" w:rsidRDefault="00000000">
            <w:pPr>
              <w:pStyle w:val="Compact"/>
            </w:pPr>
            <w:r>
              <w:t>AI web builders can generate layouts, copy, and accessibility checks, with agents handling updates and QA.</w:t>
            </w:r>
          </w:p>
        </w:tc>
      </w:tr>
      <w:tr w:rsidR="0069597B" w14:paraId="5078EB8C" w14:textId="77777777" w:rsidTr="00B95A0F">
        <w:tc>
          <w:tcPr>
            <w:tcW w:w="2630" w:type="dxa"/>
          </w:tcPr>
          <w:p w14:paraId="7DF363C3" w14:textId="77777777" w:rsidR="0069597B" w:rsidRDefault="00000000">
            <w:pPr>
              <w:pStyle w:val="Compact"/>
            </w:pPr>
            <w:r>
              <w:t>Ensure brand consistency across materials</w:t>
            </w:r>
          </w:p>
        </w:tc>
        <w:tc>
          <w:tcPr>
            <w:tcW w:w="1259" w:type="dxa"/>
          </w:tcPr>
          <w:p w14:paraId="7D472F4A" w14:textId="77777777" w:rsidR="0069597B" w:rsidRDefault="00000000">
            <w:pPr>
              <w:pStyle w:val="Compact"/>
            </w:pPr>
            <w:r>
              <w:t>E7</w:t>
            </w:r>
          </w:p>
        </w:tc>
        <w:tc>
          <w:tcPr>
            <w:tcW w:w="2069" w:type="dxa"/>
          </w:tcPr>
          <w:p w14:paraId="2EEE290A" w14:textId="77777777" w:rsidR="0069597B" w:rsidRDefault="00000000">
            <w:pPr>
              <w:pStyle w:val="Compact"/>
            </w:pPr>
            <w:r>
              <w:t>35–45%</w:t>
            </w:r>
          </w:p>
        </w:tc>
        <w:tc>
          <w:tcPr>
            <w:tcW w:w="3510" w:type="dxa"/>
          </w:tcPr>
          <w:p w14:paraId="01A9218E" w14:textId="77777777" w:rsidR="0069597B" w:rsidRDefault="00000000">
            <w:pPr>
              <w:pStyle w:val="Compact"/>
            </w:pPr>
            <w:r>
              <w:t>AI brand governance tools can flag inconsistencies and enforce style guides across outputs.</w:t>
            </w:r>
          </w:p>
        </w:tc>
      </w:tr>
      <w:tr w:rsidR="0069597B" w14:paraId="1C4BA58B" w14:textId="77777777" w:rsidTr="00B95A0F">
        <w:tc>
          <w:tcPr>
            <w:tcW w:w="2630" w:type="dxa"/>
          </w:tcPr>
          <w:p w14:paraId="49F14515" w14:textId="77777777" w:rsidR="0069597B" w:rsidRDefault="00000000">
            <w:pPr>
              <w:pStyle w:val="Compact"/>
            </w:pPr>
            <w:r>
              <w:t>Coordinate with vendors, freelancers, and internal teams</w:t>
            </w:r>
          </w:p>
        </w:tc>
        <w:tc>
          <w:tcPr>
            <w:tcW w:w="1259" w:type="dxa"/>
          </w:tcPr>
          <w:p w14:paraId="47F41929" w14:textId="77777777" w:rsidR="0069597B" w:rsidRDefault="00000000">
            <w:pPr>
              <w:pStyle w:val="Compact"/>
            </w:pPr>
            <w:r>
              <w:t>E7</w:t>
            </w:r>
          </w:p>
        </w:tc>
        <w:tc>
          <w:tcPr>
            <w:tcW w:w="2069" w:type="dxa"/>
          </w:tcPr>
          <w:p w14:paraId="7A760E43" w14:textId="77777777" w:rsidR="0069597B" w:rsidRDefault="00000000">
            <w:pPr>
              <w:pStyle w:val="Compact"/>
            </w:pPr>
            <w:r>
              <w:t>25–35%</w:t>
            </w:r>
          </w:p>
        </w:tc>
        <w:tc>
          <w:tcPr>
            <w:tcW w:w="3510" w:type="dxa"/>
          </w:tcPr>
          <w:p w14:paraId="1E0E0E69" w14:textId="77777777" w:rsidR="0069597B" w:rsidRDefault="00000000">
            <w:pPr>
              <w:pStyle w:val="Compact"/>
            </w:pPr>
            <w:r>
              <w:t>AI project assistants can manage timelines, contracts, and deliverables while surfacing risks early.</w:t>
            </w:r>
          </w:p>
        </w:tc>
      </w:tr>
      <w:tr w:rsidR="0069597B" w14:paraId="30A4C36C" w14:textId="77777777" w:rsidTr="00B95A0F">
        <w:tc>
          <w:tcPr>
            <w:tcW w:w="2630" w:type="dxa"/>
          </w:tcPr>
          <w:p w14:paraId="1D1A7F58" w14:textId="77777777" w:rsidR="0069597B" w:rsidRDefault="00000000">
            <w:pPr>
              <w:pStyle w:val="Compact"/>
            </w:pPr>
            <w:r>
              <w:t>Manage asset libraries and templates</w:t>
            </w:r>
          </w:p>
        </w:tc>
        <w:tc>
          <w:tcPr>
            <w:tcW w:w="1259" w:type="dxa"/>
          </w:tcPr>
          <w:p w14:paraId="1C940F23" w14:textId="77777777" w:rsidR="0069597B" w:rsidRDefault="00000000">
            <w:pPr>
              <w:pStyle w:val="Compact"/>
            </w:pPr>
            <w:r>
              <w:t>E9</w:t>
            </w:r>
          </w:p>
        </w:tc>
        <w:tc>
          <w:tcPr>
            <w:tcW w:w="2069" w:type="dxa"/>
          </w:tcPr>
          <w:p w14:paraId="77158615" w14:textId="77777777" w:rsidR="0069597B" w:rsidRDefault="00000000">
            <w:pPr>
              <w:pStyle w:val="Compact"/>
            </w:pPr>
            <w:r>
              <w:t>45–55%</w:t>
            </w:r>
          </w:p>
        </w:tc>
        <w:tc>
          <w:tcPr>
            <w:tcW w:w="3510" w:type="dxa"/>
          </w:tcPr>
          <w:p w14:paraId="0FC5C1B4" w14:textId="77777777" w:rsidR="0069597B" w:rsidRDefault="00000000">
            <w:pPr>
              <w:pStyle w:val="Compact"/>
            </w:pPr>
            <w:r>
              <w:t>AI agents can auto-tag, version, and recommend assets for reuse across projects.</w:t>
            </w:r>
          </w:p>
        </w:tc>
      </w:tr>
    </w:tbl>
    <w:p w14:paraId="3BE9E671" w14:textId="77777777" w:rsidR="0069597B" w:rsidRDefault="00000000">
      <w:r>
        <w:pict w14:anchorId="3BA40544">
          <v:rect id="_x0000_i1026" style="width:0;height:1.5pt" o:hralign="center" o:hrstd="t" o:hr="t"/>
        </w:pict>
      </w:r>
    </w:p>
    <w:p w14:paraId="173A5F96" w14:textId="77777777" w:rsidR="0069597B" w:rsidRDefault="00000000">
      <w:pPr>
        <w:pStyle w:val="Heading3"/>
      </w:pPr>
      <w:bookmarkStart w:id="1" w:name="how-ai-can-enhance-this-role-today"/>
      <w:bookmarkEnd w:id="0"/>
      <w:r>
        <w:rPr>
          <w:b/>
          <w:bCs/>
        </w:rPr>
        <w:lastRenderedPageBreak/>
        <w:t>How AI Can Enhance This Role Today</w:t>
      </w:r>
    </w:p>
    <w:p w14:paraId="3571AB80" w14:textId="77777777" w:rsidR="0069597B" w:rsidRDefault="00000000">
      <w:pPr>
        <w:pStyle w:val="FirstParagraph"/>
      </w:pPr>
      <w:r>
        <w:t>AI enables faster creative exploration and reduces repetitive production work. The Creative Services Manager can rely on generative tools for first drafts and concepting while focusing on quality, accessibility, and brand stewardship. AI also improves intake clarity and turnaround time, strengthening relationships with faculty and centers.</w:t>
      </w:r>
    </w:p>
    <w:p w14:paraId="64CD1534" w14:textId="77777777" w:rsidR="0069597B" w:rsidRDefault="00000000">
      <w:r>
        <w:pict w14:anchorId="1E6ACA50">
          <v:rect id="_x0000_i1027" style="width:0;height:1.5pt" o:hralign="center" o:hrstd="t" o:hr="t"/>
        </w:pict>
      </w:r>
    </w:p>
    <w:p w14:paraId="2AB36593" w14:textId="77777777" w:rsidR="0069597B" w:rsidRDefault="00000000">
      <w:pPr>
        <w:pStyle w:val="Heading3"/>
      </w:pPr>
      <w:bookmarkStart w:id="2" w:name="X63830616d658cabf2457426d941bf45c6bf1ad5"/>
      <w:bookmarkEnd w:id="1"/>
      <w:r>
        <w:rPr>
          <w:b/>
          <w:bCs/>
        </w:rPr>
        <w:t>What This Role Looks Like in 2 Years (2028 Outlook)</w:t>
      </w:r>
    </w:p>
    <w:p w14:paraId="3F4C91A4" w14:textId="77777777" w:rsidR="0069597B" w:rsidRDefault="00000000">
      <w:pPr>
        <w:pStyle w:val="FirstParagraph"/>
      </w:pPr>
      <w:r>
        <w:t xml:space="preserve">By 2028, the Creative Services Manager becomes a </w:t>
      </w:r>
      <w:r>
        <w:rPr>
          <w:b/>
          <w:bCs/>
        </w:rPr>
        <w:t>design systems leader</w:t>
      </w:r>
      <w:r>
        <w:t>. Rather than producing every asset manually, they oversee AI-powered design pipelines that generate on-brand materials at scale.</w:t>
      </w:r>
    </w:p>
    <w:p w14:paraId="777C273A" w14:textId="77777777" w:rsidR="0069597B" w:rsidRDefault="00000000">
      <w:pPr>
        <w:pStyle w:val="BodyText"/>
      </w:pPr>
      <w:r>
        <w:t>The role emphasizes governance, accessibility, and creative direction — training AI models on institutional aesthetics and ensuring outputs meet ethical and inclusion standards. The Manager partners closely with communications and digital teams to deliver cohesive, high-impact visual storytelling across platforms.</w:t>
      </w:r>
    </w:p>
    <w:p w14:paraId="05EA1836" w14:textId="77777777" w:rsidR="004C0995" w:rsidRDefault="004C0995" w:rsidP="004C0995">
      <w:r>
        <w:pict w14:anchorId="0C1E6A8B">
          <v:rect id="_x0000_i1028" style="width:0;height:1.5pt" o:hralign="center" o:hrstd="t" o:hr="t"/>
        </w:pict>
      </w:r>
    </w:p>
    <w:p w14:paraId="00AF8E90" w14:textId="77777777" w:rsidR="004C0995" w:rsidRDefault="004C0995" w:rsidP="004C0995">
      <w:pPr>
        <w:pStyle w:val="FirstParagraph"/>
      </w:pPr>
      <w:r>
        <w:rPr>
          <w:b/>
          <w:bCs/>
        </w:rPr>
        <w:t>Exposure Key:</w:t>
      </w:r>
      <w:r>
        <w:br/>
        <w:t>E0 – No exposure</w:t>
      </w:r>
      <w:r>
        <w:br/>
        <w:t>E1 – Direct exposure</w:t>
      </w:r>
      <w:r>
        <w:br/>
        <w:t>E2 – Exposure by LLM-powered applications</w:t>
      </w:r>
      <w:r>
        <w:br/>
        <w:t>E3 – Exposure given image capabilities</w:t>
      </w:r>
      <w:r>
        <w:br/>
        <w:t>E4 – Exposure given video capabilities</w:t>
      </w:r>
      <w:r>
        <w:br/>
        <w:t>E5 – Exposure given audio capabilities</w:t>
      </w:r>
      <w:r>
        <w:br/>
        <w:t>E6 – Exposure given voice capabilities</w:t>
      </w:r>
      <w:r>
        <w:br/>
        <w:t>E7 – Exposure given advanced reasoning capabilities</w:t>
      </w:r>
      <w:r>
        <w:br/>
        <w:t>E8 – Exposure given persuasion capabilities</w:t>
      </w:r>
      <w:r>
        <w:br/>
        <w:t>E9 – Exposure given digital world action capabilities (AI Agents)</w:t>
      </w:r>
      <w:r>
        <w:br/>
        <w:t>E10 – Exposure given physical world vision capabilities (AI Vision Devices)</w:t>
      </w:r>
      <w:r>
        <w:br/>
        <w:t>E11 – Exposure given physical world action capabilities (Humanoid Robots)</w:t>
      </w:r>
    </w:p>
    <w:bookmarkEnd w:id="2"/>
    <w:p w14:paraId="4E83988F" w14:textId="77777777" w:rsidR="004C0995" w:rsidRDefault="004C0995">
      <w:pPr>
        <w:pStyle w:val="BodyText"/>
      </w:pPr>
    </w:p>
    <w:sectPr w:rsidR="004C0995">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5BA2DDBE"/>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291639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69597B"/>
    <w:rsid w:val="00222A57"/>
    <w:rsid w:val="00495E5C"/>
    <w:rsid w:val="004C0995"/>
    <w:rsid w:val="0069597B"/>
    <w:rsid w:val="00B95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5104E"/>
  <w15:docId w15:val="{E1C3E37D-CBCE-4D61-BAEA-D7457661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441</Words>
  <Characters>2515</Characters>
  <Application>Microsoft Office Word</Application>
  <DocSecurity>0</DocSecurity>
  <Lines>20</Lines>
  <Paragraphs>5</Paragraphs>
  <ScaleCrop>false</ScaleCrop>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Brian Piper</cp:lastModifiedBy>
  <cp:revision>4</cp:revision>
  <dcterms:created xsi:type="dcterms:W3CDTF">2026-01-07T16:32:00Z</dcterms:created>
  <dcterms:modified xsi:type="dcterms:W3CDTF">2026-01-08T13:44:00Z</dcterms:modified>
</cp:coreProperties>
</file>